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D67" w:rsidRPr="00835404" w:rsidRDefault="00B16D67" w:rsidP="007D72CF">
      <w:pPr>
        <w:spacing w:beforeLines="100" w:before="312" w:afterLines="100" w:after="312" w:line="360" w:lineRule="auto"/>
        <w:jc w:val="center"/>
        <w:rPr>
          <w:rFonts w:ascii="方正小标宋简体" w:eastAsia="方正小标宋简体" w:hAnsiTheme="majorEastAsia"/>
          <w:b/>
          <w:sz w:val="36"/>
          <w:szCs w:val="36"/>
        </w:rPr>
      </w:pPr>
      <w:r w:rsidRPr="00835404">
        <w:rPr>
          <w:rFonts w:ascii="方正小标宋简体" w:eastAsia="方正小标宋简体" w:hAnsiTheme="majorEastAsia" w:hint="eastAsia"/>
          <w:b/>
          <w:sz w:val="36"/>
          <w:szCs w:val="36"/>
        </w:rPr>
        <w:t>广州农村商业银行股份有限公司关于关联交易事项的公告</w:t>
      </w:r>
    </w:p>
    <w:p w:rsidR="00DD77BF" w:rsidRPr="00835404" w:rsidRDefault="00DD77BF" w:rsidP="00835404">
      <w:pPr>
        <w:pStyle w:val="1"/>
        <w:ind w:firstLine="643"/>
        <w:rPr>
          <w:rFonts w:ascii="黑体" w:eastAsia="黑体" w:hAnsi="黑体"/>
          <w:sz w:val="32"/>
          <w:szCs w:val="32"/>
        </w:rPr>
      </w:pPr>
      <w:r w:rsidRPr="00835404">
        <w:rPr>
          <w:rFonts w:ascii="黑体" w:eastAsia="黑体" w:hAnsi="黑体" w:hint="eastAsia"/>
          <w:sz w:val="32"/>
          <w:szCs w:val="32"/>
        </w:rPr>
        <w:t>一、</w:t>
      </w:r>
      <w:r w:rsidR="00537CC2" w:rsidRPr="00835404">
        <w:rPr>
          <w:rFonts w:ascii="黑体" w:eastAsia="黑体" w:hAnsi="黑体" w:hint="eastAsia"/>
          <w:sz w:val="32"/>
          <w:szCs w:val="32"/>
        </w:rPr>
        <w:t>关联交易概述及交易标的情况</w:t>
      </w:r>
    </w:p>
    <w:p w:rsidR="00C964CF" w:rsidRDefault="00C964CF" w:rsidP="00835404">
      <w:pPr>
        <w:pStyle w:val="1"/>
        <w:ind w:firstLine="640"/>
        <w:rPr>
          <w:rFonts w:ascii="仿宋_GB2312" w:eastAsia="仿宋_GB2312" w:hAnsiTheme="minorEastAsia" w:cs="Times New Roman"/>
          <w:b w:val="0"/>
          <w:bCs w:val="0"/>
          <w:kern w:val="2"/>
          <w:sz w:val="32"/>
          <w:szCs w:val="32"/>
          <w:lang w:val="en-US" w:bidi="ar-SA"/>
        </w:rPr>
      </w:pPr>
      <w:r w:rsidRPr="00C964CF">
        <w:rPr>
          <w:rFonts w:ascii="仿宋_GB2312" w:eastAsia="仿宋_GB2312" w:hAnsiTheme="minorEastAsia" w:cs="Times New Roman" w:hint="eastAsia"/>
          <w:b w:val="0"/>
          <w:bCs w:val="0"/>
          <w:kern w:val="2"/>
          <w:sz w:val="32"/>
          <w:szCs w:val="32"/>
          <w:lang w:val="en-US" w:bidi="ar-SA"/>
        </w:rPr>
        <w:t>广州农村商业银行股份有限公司（以下简称“广州农村商业银行”或“本行”）于2022 年6月23日召开第三届董事会第二十六次会议，审议通过了《关于审议给予广州商贸投资控股集团有限公司10亿元授信的议案》，同意本行给予广州商贸投资控股集团有限公司（以下简称“广州商控”）授信额度10亿元，期限5年。</w:t>
      </w:r>
    </w:p>
    <w:p w:rsidR="00C964CF" w:rsidRPr="00C964CF" w:rsidRDefault="00C964CF" w:rsidP="00C964CF">
      <w:pPr>
        <w:pStyle w:val="1"/>
        <w:ind w:firstLine="643"/>
        <w:rPr>
          <w:rFonts w:ascii="黑体" w:eastAsia="黑体" w:hAnsi="黑体" w:hint="eastAsia"/>
          <w:sz w:val="32"/>
          <w:szCs w:val="32"/>
        </w:rPr>
      </w:pPr>
      <w:r w:rsidRPr="00C964CF">
        <w:rPr>
          <w:rFonts w:ascii="黑体" w:eastAsia="黑体" w:hAnsi="黑体" w:hint="eastAsia"/>
          <w:sz w:val="32"/>
          <w:szCs w:val="32"/>
        </w:rPr>
        <w:t>二、关联方介绍及关联关系</w:t>
      </w:r>
    </w:p>
    <w:p w:rsidR="00C964CF" w:rsidRPr="00C964CF" w:rsidRDefault="00C964CF" w:rsidP="00C964CF">
      <w:pPr>
        <w:pStyle w:val="1"/>
        <w:ind w:firstLine="640"/>
        <w:rPr>
          <w:rFonts w:ascii="仿宋_GB2312" w:eastAsia="仿宋_GB2312" w:hAnsiTheme="minorEastAsia" w:cs="Times New Roman" w:hint="eastAsia"/>
          <w:b w:val="0"/>
          <w:bCs w:val="0"/>
          <w:kern w:val="2"/>
          <w:sz w:val="32"/>
          <w:szCs w:val="32"/>
          <w:lang w:val="en-US" w:bidi="ar-SA"/>
        </w:rPr>
      </w:pPr>
      <w:r w:rsidRPr="00C964CF">
        <w:rPr>
          <w:rFonts w:ascii="仿宋_GB2312" w:eastAsia="仿宋_GB2312" w:hAnsiTheme="minorEastAsia" w:cs="Times New Roman" w:hint="eastAsia"/>
          <w:b w:val="0"/>
          <w:bCs w:val="0"/>
          <w:kern w:val="2"/>
          <w:sz w:val="32"/>
          <w:szCs w:val="32"/>
          <w:lang w:val="en-US" w:bidi="ar-SA"/>
        </w:rPr>
        <w:t>广州商控成立于1996年6月，为国有控股的有限责任公司，主营业务和经营范围为企业总部管理，企业自有资金投资，房地产开发经营，商品批发贸易等，法定代表人江国源，企业注册地址为广州市越秀区西湖路12号23号，注册资本人民币7.24亿元。</w:t>
      </w:r>
    </w:p>
    <w:p w:rsidR="00C964CF" w:rsidRPr="00C964CF" w:rsidRDefault="00C964CF" w:rsidP="00C964CF">
      <w:pPr>
        <w:pStyle w:val="1"/>
        <w:ind w:firstLine="640"/>
        <w:rPr>
          <w:rFonts w:ascii="仿宋_GB2312" w:eastAsia="仿宋_GB2312" w:hAnsiTheme="minorEastAsia" w:cs="Times New Roman" w:hint="eastAsia"/>
          <w:b w:val="0"/>
          <w:bCs w:val="0"/>
          <w:kern w:val="2"/>
          <w:sz w:val="32"/>
          <w:szCs w:val="32"/>
          <w:lang w:val="en-US" w:bidi="ar-SA"/>
        </w:rPr>
      </w:pPr>
      <w:r w:rsidRPr="00C964CF">
        <w:rPr>
          <w:rFonts w:ascii="仿宋_GB2312" w:eastAsia="仿宋_GB2312" w:hAnsiTheme="minorEastAsia" w:cs="Times New Roman" w:hint="eastAsia"/>
          <w:b w:val="0"/>
          <w:bCs w:val="0"/>
          <w:kern w:val="2"/>
          <w:sz w:val="32"/>
          <w:szCs w:val="32"/>
          <w:lang w:val="en-US" w:bidi="ar-SA"/>
        </w:rPr>
        <w:t>广州商控为我行主要股东，向我行派驻董事冯凯芸女士，根据中国银保监会《银行保险机构关联交易管理办法》等相关规定，本行与广州商控之间的交易构成关联交易。</w:t>
      </w:r>
    </w:p>
    <w:p w:rsidR="00C964CF" w:rsidRPr="00C964CF" w:rsidRDefault="00C964CF" w:rsidP="00C964CF">
      <w:pPr>
        <w:pStyle w:val="1"/>
        <w:ind w:firstLine="643"/>
        <w:rPr>
          <w:rFonts w:ascii="黑体" w:eastAsia="黑体" w:hAnsi="黑体" w:hint="eastAsia"/>
          <w:sz w:val="32"/>
          <w:szCs w:val="32"/>
        </w:rPr>
      </w:pPr>
      <w:r w:rsidRPr="00C964CF">
        <w:rPr>
          <w:rFonts w:ascii="黑体" w:eastAsia="黑体" w:hAnsi="黑体" w:hint="eastAsia"/>
          <w:sz w:val="32"/>
          <w:szCs w:val="32"/>
        </w:rPr>
        <w:t>三、关联交易的定价政策</w:t>
      </w:r>
    </w:p>
    <w:p w:rsidR="00C964CF" w:rsidRPr="00C964CF" w:rsidRDefault="00C964CF" w:rsidP="00C964CF">
      <w:pPr>
        <w:pStyle w:val="1"/>
        <w:ind w:firstLine="640"/>
        <w:rPr>
          <w:rFonts w:ascii="仿宋_GB2312" w:eastAsia="仿宋_GB2312" w:hAnsiTheme="minorEastAsia" w:cs="Times New Roman" w:hint="eastAsia"/>
          <w:b w:val="0"/>
          <w:bCs w:val="0"/>
          <w:kern w:val="2"/>
          <w:sz w:val="32"/>
          <w:szCs w:val="32"/>
          <w:lang w:val="en-US" w:bidi="ar-SA"/>
        </w:rPr>
      </w:pPr>
      <w:r w:rsidRPr="00C964CF">
        <w:rPr>
          <w:rFonts w:ascii="仿宋_GB2312" w:eastAsia="仿宋_GB2312" w:hAnsiTheme="minorEastAsia" w:cs="Times New Roman" w:hint="eastAsia"/>
          <w:b w:val="0"/>
          <w:bCs w:val="0"/>
          <w:kern w:val="2"/>
          <w:sz w:val="32"/>
          <w:szCs w:val="32"/>
          <w:lang w:val="en-US" w:bidi="ar-SA"/>
        </w:rPr>
        <w:t>本行与广州商控的关联交易按照一般商业原则开展。</w:t>
      </w:r>
    </w:p>
    <w:p w:rsidR="00C964CF" w:rsidRPr="00C964CF" w:rsidRDefault="00C964CF" w:rsidP="00C964CF">
      <w:pPr>
        <w:pStyle w:val="1"/>
        <w:ind w:firstLine="643"/>
        <w:rPr>
          <w:rFonts w:ascii="黑体" w:eastAsia="黑体" w:hAnsi="黑体" w:hint="eastAsia"/>
          <w:sz w:val="32"/>
          <w:szCs w:val="32"/>
        </w:rPr>
      </w:pPr>
      <w:r w:rsidRPr="00C964CF">
        <w:rPr>
          <w:rFonts w:ascii="黑体" w:eastAsia="黑体" w:hAnsi="黑体" w:hint="eastAsia"/>
          <w:sz w:val="32"/>
          <w:szCs w:val="32"/>
        </w:rPr>
        <w:t>四、关联交易金额及相应比例</w:t>
      </w:r>
    </w:p>
    <w:p w:rsidR="00C964CF" w:rsidRPr="00C964CF" w:rsidRDefault="00C964CF" w:rsidP="00C964CF">
      <w:pPr>
        <w:pStyle w:val="1"/>
        <w:ind w:firstLine="640"/>
        <w:rPr>
          <w:rFonts w:ascii="仿宋_GB2312" w:eastAsia="仿宋_GB2312" w:hAnsiTheme="minorEastAsia" w:cs="Times New Roman" w:hint="eastAsia"/>
          <w:b w:val="0"/>
          <w:bCs w:val="0"/>
          <w:kern w:val="2"/>
          <w:sz w:val="32"/>
          <w:szCs w:val="32"/>
          <w:lang w:val="en-US" w:bidi="ar-SA"/>
        </w:rPr>
      </w:pPr>
      <w:r w:rsidRPr="00C964CF">
        <w:rPr>
          <w:rFonts w:ascii="仿宋_GB2312" w:eastAsia="仿宋_GB2312" w:hAnsiTheme="minorEastAsia" w:cs="Times New Roman" w:hint="eastAsia"/>
          <w:b w:val="0"/>
          <w:bCs w:val="0"/>
          <w:kern w:val="2"/>
          <w:sz w:val="32"/>
          <w:szCs w:val="32"/>
          <w:lang w:val="en-US" w:bidi="ar-SA"/>
        </w:rPr>
        <w:lastRenderedPageBreak/>
        <w:t>本行本次给予广州商控授信额度10亿元，占本行上季度末资本净额比例1%以上，属于重大关联交易。</w:t>
      </w:r>
    </w:p>
    <w:p w:rsidR="00C964CF" w:rsidRPr="00C964CF" w:rsidRDefault="00C964CF" w:rsidP="00C964CF">
      <w:pPr>
        <w:pStyle w:val="1"/>
        <w:ind w:firstLine="643"/>
        <w:rPr>
          <w:rFonts w:ascii="黑体" w:eastAsia="黑体" w:hAnsi="黑体" w:hint="eastAsia"/>
          <w:sz w:val="32"/>
          <w:szCs w:val="32"/>
        </w:rPr>
      </w:pPr>
      <w:r w:rsidRPr="00C964CF">
        <w:rPr>
          <w:rFonts w:ascii="黑体" w:eastAsia="黑体" w:hAnsi="黑体" w:hint="eastAsia"/>
          <w:sz w:val="32"/>
          <w:szCs w:val="32"/>
        </w:rPr>
        <w:t>五、独立董事发表意见情况</w:t>
      </w:r>
    </w:p>
    <w:p w:rsidR="00C964CF" w:rsidRPr="00C964CF" w:rsidRDefault="00C964CF" w:rsidP="00C964CF">
      <w:pPr>
        <w:pStyle w:val="1"/>
        <w:ind w:firstLine="640"/>
        <w:rPr>
          <w:rFonts w:ascii="仿宋_GB2312" w:eastAsia="仿宋_GB2312" w:hAnsiTheme="minorEastAsia" w:cs="Times New Roman" w:hint="eastAsia"/>
          <w:b w:val="0"/>
          <w:bCs w:val="0"/>
          <w:kern w:val="2"/>
          <w:sz w:val="32"/>
          <w:szCs w:val="32"/>
          <w:lang w:val="en-US" w:bidi="ar-SA"/>
        </w:rPr>
      </w:pPr>
      <w:r w:rsidRPr="00C964CF">
        <w:rPr>
          <w:rFonts w:ascii="仿宋_GB2312" w:eastAsia="仿宋_GB2312" w:hAnsiTheme="minorEastAsia" w:cs="Times New Roman" w:hint="eastAsia"/>
          <w:b w:val="0"/>
          <w:bCs w:val="0"/>
          <w:kern w:val="2"/>
          <w:sz w:val="32"/>
          <w:szCs w:val="32"/>
          <w:lang w:val="en-US" w:bidi="ar-SA"/>
        </w:rPr>
        <w:t>本行已于事前就本笔重大关联交易的“公允性、合规性以及内部审批程序履行情况”书面征求全体独立董事意见并获一致同意。</w:t>
      </w:r>
    </w:p>
    <w:p w:rsidR="00C964CF" w:rsidRPr="00C964CF" w:rsidRDefault="00C964CF" w:rsidP="00C964CF">
      <w:pPr>
        <w:pStyle w:val="1"/>
        <w:ind w:firstLine="643"/>
        <w:rPr>
          <w:rFonts w:ascii="黑体" w:eastAsia="黑体" w:hAnsi="黑体" w:hint="eastAsia"/>
          <w:sz w:val="32"/>
          <w:szCs w:val="32"/>
        </w:rPr>
      </w:pPr>
      <w:r w:rsidRPr="00C964CF">
        <w:rPr>
          <w:rFonts w:ascii="黑体" w:eastAsia="黑体" w:hAnsi="黑体" w:hint="eastAsia"/>
          <w:sz w:val="32"/>
          <w:szCs w:val="32"/>
        </w:rPr>
        <w:t>六、董事会决议，关联交易与风险管理委员会的意见或决议情况</w:t>
      </w:r>
    </w:p>
    <w:p w:rsidR="00C964CF" w:rsidRPr="00C964CF" w:rsidRDefault="00C964CF" w:rsidP="00C964CF">
      <w:pPr>
        <w:pStyle w:val="1"/>
        <w:ind w:firstLine="640"/>
        <w:rPr>
          <w:rFonts w:ascii="仿宋_GB2312" w:eastAsia="仿宋_GB2312" w:hAnsiTheme="minorEastAsia" w:cs="Times New Roman" w:hint="eastAsia"/>
          <w:b w:val="0"/>
          <w:bCs w:val="0"/>
          <w:kern w:val="2"/>
          <w:sz w:val="32"/>
          <w:szCs w:val="32"/>
          <w:lang w:val="en-US" w:bidi="ar-SA"/>
        </w:rPr>
      </w:pPr>
      <w:r w:rsidRPr="00C964CF">
        <w:rPr>
          <w:rFonts w:ascii="仿宋_GB2312" w:eastAsia="仿宋_GB2312" w:hAnsiTheme="minorEastAsia" w:cs="Times New Roman" w:hint="eastAsia"/>
          <w:b w:val="0"/>
          <w:bCs w:val="0"/>
          <w:kern w:val="2"/>
          <w:sz w:val="32"/>
          <w:szCs w:val="32"/>
          <w:lang w:val="en-US" w:bidi="ar-SA"/>
        </w:rPr>
        <w:t>根据相关监管规定及本行关联交易管理办法，本次业务构成本行重大关联交易，本笔重大关联交易由董事会关联交易与风险管理委员会审核后，提交董事会批准。</w:t>
      </w:r>
    </w:p>
    <w:p w:rsidR="00C964CF" w:rsidRPr="00C964CF" w:rsidRDefault="00C964CF" w:rsidP="00C964CF">
      <w:pPr>
        <w:pStyle w:val="1"/>
        <w:ind w:firstLine="640"/>
        <w:rPr>
          <w:rFonts w:ascii="仿宋_GB2312" w:eastAsia="仿宋_GB2312" w:hAnsiTheme="minorEastAsia" w:cs="Times New Roman" w:hint="eastAsia"/>
          <w:b w:val="0"/>
          <w:bCs w:val="0"/>
          <w:kern w:val="2"/>
          <w:sz w:val="32"/>
          <w:szCs w:val="32"/>
          <w:lang w:val="en-US" w:bidi="ar-SA"/>
        </w:rPr>
      </w:pPr>
      <w:r w:rsidRPr="00C964CF">
        <w:rPr>
          <w:rFonts w:ascii="仿宋_GB2312" w:eastAsia="仿宋_GB2312" w:hAnsiTheme="minorEastAsia" w:cs="Times New Roman" w:hint="eastAsia"/>
          <w:b w:val="0"/>
          <w:bCs w:val="0"/>
          <w:kern w:val="2"/>
          <w:sz w:val="32"/>
          <w:szCs w:val="32"/>
          <w:lang w:val="en-US" w:bidi="ar-SA"/>
        </w:rPr>
        <w:t>本行第三届董事会关联交易与风险管理委员会第十七次会议审议通过《关于审议给予广州商贸投资控股集团有限公司10亿元授信的议案》，并同意将该关联交易事项提交董事会进行审议。</w:t>
      </w:r>
    </w:p>
    <w:p w:rsidR="00C964CF" w:rsidRPr="00C964CF" w:rsidRDefault="00C964CF" w:rsidP="00C964CF">
      <w:pPr>
        <w:pStyle w:val="1"/>
        <w:ind w:firstLine="640"/>
        <w:rPr>
          <w:rFonts w:ascii="仿宋_GB2312" w:eastAsia="仿宋_GB2312" w:hAnsiTheme="minorEastAsia" w:cs="Times New Roman" w:hint="eastAsia"/>
          <w:b w:val="0"/>
          <w:bCs w:val="0"/>
          <w:kern w:val="2"/>
          <w:sz w:val="32"/>
          <w:szCs w:val="32"/>
          <w:lang w:val="en-US" w:bidi="ar-SA"/>
        </w:rPr>
      </w:pPr>
      <w:r w:rsidRPr="00C964CF">
        <w:rPr>
          <w:rFonts w:ascii="仿宋_GB2312" w:eastAsia="仿宋_GB2312" w:hAnsiTheme="minorEastAsia" w:cs="Times New Roman" w:hint="eastAsia"/>
          <w:b w:val="0"/>
          <w:bCs w:val="0"/>
          <w:kern w:val="2"/>
          <w:sz w:val="32"/>
          <w:szCs w:val="32"/>
          <w:lang w:val="en-US" w:bidi="ar-SA"/>
        </w:rPr>
        <w:t>本行第三届董事会第二十六次会议审议通过了《关于审议给予广州商贸投资控股集团有限公司10亿元授信的议案》，同意本行给予广州商贸投资控股集团有限公司授信额度10亿元，期限5年。</w:t>
      </w:r>
      <w:bookmarkStart w:id="0" w:name="_GoBack"/>
      <w:bookmarkEnd w:id="0"/>
    </w:p>
    <w:p w:rsidR="007E4DA3" w:rsidRPr="00C964CF" w:rsidRDefault="007E4DA3" w:rsidP="00C964CF">
      <w:pPr>
        <w:pStyle w:val="1"/>
        <w:ind w:firstLine="640"/>
        <w:rPr>
          <w:rFonts w:ascii="仿宋_GB2312" w:eastAsia="仿宋_GB2312" w:hAnsiTheme="minorEastAsia" w:cs="Times New Roman"/>
          <w:b w:val="0"/>
          <w:bCs w:val="0"/>
          <w:kern w:val="2"/>
          <w:sz w:val="32"/>
          <w:szCs w:val="32"/>
          <w:lang w:val="en-US" w:bidi="ar-SA"/>
        </w:rPr>
      </w:pPr>
    </w:p>
    <w:sectPr w:rsidR="007E4DA3" w:rsidRPr="00C964CF" w:rsidSect="001756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7D8" w:rsidRDefault="00B047D8" w:rsidP="00B16D67">
      <w:r>
        <w:separator/>
      </w:r>
    </w:p>
  </w:endnote>
  <w:endnote w:type="continuationSeparator" w:id="0">
    <w:p w:rsidR="00B047D8" w:rsidRDefault="00B047D8" w:rsidP="00B1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7D8" w:rsidRDefault="00B047D8" w:rsidP="00B16D67">
      <w:r>
        <w:separator/>
      </w:r>
    </w:p>
  </w:footnote>
  <w:footnote w:type="continuationSeparator" w:id="0">
    <w:p w:rsidR="00B047D8" w:rsidRDefault="00B047D8" w:rsidP="00B16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6EA4"/>
    <w:rsid w:val="000576FD"/>
    <w:rsid w:val="00076971"/>
    <w:rsid w:val="000D4CAA"/>
    <w:rsid w:val="001024BE"/>
    <w:rsid w:val="00106EA4"/>
    <w:rsid w:val="00120DB7"/>
    <w:rsid w:val="00134F8E"/>
    <w:rsid w:val="00157082"/>
    <w:rsid w:val="00174CFE"/>
    <w:rsid w:val="001756CF"/>
    <w:rsid w:val="00301007"/>
    <w:rsid w:val="00373536"/>
    <w:rsid w:val="0042462F"/>
    <w:rsid w:val="004472E6"/>
    <w:rsid w:val="0045234B"/>
    <w:rsid w:val="00491B51"/>
    <w:rsid w:val="004C114D"/>
    <w:rsid w:val="004E29D3"/>
    <w:rsid w:val="004E5CCA"/>
    <w:rsid w:val="005019BB"/>
    <w:rsid w:val="005131E3"/>
    <w:rsid w:val="00537CC2"/>
    <w:rsid w:val="005516B8"/>
    <w:rsid w:val="005C1F9D"/>
    <w:rsid w:val="005D4B5D"/>
    <w:rsid w:val="005D5548"/>
    <w:rsid w:val="00674A90"/>
    <w:rsid w:val="00687DF7"/>
    <w:rsid w:val="006E4D75"/>
    <w:rsid w:val="006F3E2B"/>
    <w:rsid w:val="007250AF"/>
    <w:rsid w:val="00777E9B"/>
    <w:rsid w:val="0078212B"/>
    <w:rsid w:val="00793C54"/>
    <w:rsid w:val="007D72CF"/>
    <w:rsid w:val="007E4DA3"/>
    <w:rsid w:val="00835404"/>
    <w:rsid w:val="00851753"/>
    <w:rsid w:val="008573A5"/>
    <w:rsid w:val="008B1BF4"/>
    <w:rsid w:val="008F00C8"/>
    <w:rsid w:val="00933A95"/>
    <w:rsid w:val="00945C4A"/>
    <w:rsid w:val="00950038"/>
    <w:rsid w:val="00972E3B"/>
    <w:rsid w:val="00974BF5"/>
    <w:rsid w:val="009915E4"/>
    <w:rsid w:val="009B095F"/>
    <w:rsid w:val="00A3460B"/>
    <w:rsid w:val="00A35CA3"/>
    <w:rsid w:val="00A35FEB"/>
    <w:rsid w:val="00A504C2"/>
    <w:rsid w:val="00B047D8"/>
    <w:rsid w:val="00B16D67"/>
    <w:rsid w:val="00B33271"/>
    <w:rsid w:val="00B34454"/>
    <w:rsid w:val="00B35097"/>
    <w:rsid w:val="00B448CD"/>
    <w:rsid w:val="00B8689C"/>
    <w:rsid w:val="00BD53D8"/>
    <w:rsid w:val="00C00C1A"/>
    <w:rsid w:val="00C81121"/>
    <w:rsid w:val="00C964CF"/>
    <w:rsid w:val="00D25A67"/>
    <w:rsid w:val="00D67836"/>
    <w:rsid w:val="00D760FB"/>
    <w:rsid w:val="00D77BE0"/>
    <w:rsid w:val="00D91EE4"/>
    <w:rsid w:val="00DC6BE8"/>
    <w:rsid w:val="00DD77BF"/>
    <w:rsid w:val="00E8542E"/>
    <w:rsid w:val="00E94475"/>
    <w:rsid w:val="00EA4B0E"/>
    <w:rsid w:val="00F72DC8"/>
    <w:rsid w:val="00FE31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44481"/>
  <w15:docId w15:val="{9D77D09E-7E1C-4B9F-A482-4C487686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D67"/>
    <w:pPr>
      <w:widowControl w:val="0"/>
      <w:jc w:val="both"/>
    </w:pPr>
    <w:rPr>
      <w:rFonts w:ascii="Calibri" w:eastAsia="宋体" w:hAnsi="Calibri" w:cs="Times New Roman"/>
    </w:rPr>
  </w:style>
  <w:style w:type="paragraph" w:styleId="1">
    <w:name w:val="heading 1"/>
    <w:basedOn w:val="a"/>
    <w:next w:val="a"/>
    <w:link w:val="10"/>
    <w:uiPriority w:val="1"/>
    <w:qFormat/>
    <w:rsid w:val="00B16D67"/>
    <w:pPr>
      <w:autoSpaceDE w:val="0"/>
      <w:autoSpaceDN w:val="0"/>
      <w:adjustRightInd w:val="0"/>
      <w:spacing w:line="360" w:lineRule="auto"/>
      <w:ind w:firstLineChars="200" w:firstLine="482"/>
      <w:jc w:val="left"/>
      <w:outlineLvl w:val="0"/>
    </w:pPr>
    <w:rPr>
      <w:rFonts w:ascii="仿宋" w:eastAsia="仿宋" w:hAnsi="仿宋" w:cs="宋体"/>
      <w:b/>
      <w:bCs/>
      <w:kern w:val="0"/>
      <w:sz w:val="24"/>
      <w:szCs w:val="24"/>
      <w:lang w:val="zh-CN" w:bidi="zh-CN"/>
    </w:rPr>
  </w:style>
  <w:style w:type="paragraph" w:styleId="2">
    <w:name w:val="heading 2"/>
    <w:basedOn w:val="a"/>
    <w:next w:val="a"/>
    <w:link w:val="20"/>
    <w:uiPriority w:val="9"/>
    <w:unhideWhenUsed/>
    <w:qFormat/>
    <w:rsid w:val="00B16D67"/>
    <w:pPr>
      <w:keepNext/>
      <w:keepLines/>
      <w:adjustRightInd w:val="0"/>
      <w:spacing w:line="360" w:lineRule="auto"/>
      <w:ind w:firstLineChars="200" w:firstLine="480"/>
      <w:outlineLvl w:val="1"/>
    </w:pPr>
    <w:rPr>
      <w:rFonts w:ascii="仿宋" w:eastAsia="仿宋" w:hAnsi="仿宋"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D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16D67"/>
    <w:rPr>
      <w:sz w:val="18"/>
      <w:szCs w:val="18"/>
    </w:rPr>
  </w:style>
  <w:style w:type="paragraph" w:styleId="a5">
    <w:name w:val="footer"/>
    <w:basedOn w:val="a"/>
    <w:link w:val="a6"/>
    <w:uiPriority w:val="99"/>
    <w:unhideWhenUsed/>
    <w:rsid w:val="00B16D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16D67"/>
    <w:rPr>
      <w:sz w:val="18"/>
      <w:szCs w:val="18"/>
    </w:rPr>
  </w:style>
  <w:style w:type="character" w:customStyle="1" w:styleId="10">
    <w:name w:val="标题 1 字符"/>
    <w:basedOn w:val="a0"/>
    <w:link w:val="1"/>
    <w:uiPriority w:val="1"/>
    <w:qFormat/>
    <w:rsid w:val="00B16D67"/>
    <w:rPr>
      <w:rFonts w:ascii="仿宋" w:eastAsia="仿宋" w:hAnsi="仿宋" w:cs="宋体"/>
      <w:b/>
      <w:bCs/>
      <w:kern w:val="0"/>
      <w:sz w:val="24"/>
      <w:szCs w:val="24"/>
      <w:lang w:val="zh-CN" w:bidi="zh-CN"/>
    </w:rPr>
  </w:style>
  <w:style w:type="character" w:customStyle="1" w:styleId="20">
    <w:name w:val="标题 2 字符"/>
    <w:basedOn w:val="a0"/>
    <w:link w:val="2"/>
    <w:uiPriority w:val="9"/>
    <w:rsid w:val="00B16D67"/>
    <w:rPr>
      <w:rFonts w:ascii="仿宋" w:eastAsia="仿宋" w:hAnsi="仿宋" w:cstheme="majorBidi"/>
      <w:sz w:val="24"/>
      <w:szCs w:val="24"/>
    </w:rPr>
  </w:style>
  <w:style w:type="paragraph" w:styleId="a7">
    <w:name w:val="Balloon Text"/>
    <w:basedOn w:val="a"/>
    <w:link w:val="a8"/>
    <w:uiPriority w:val="99"/>
    <w:semiHidden/>
    <w:unhideWhenUsed/>
    <w:rsid w:val="007D72CF"/>
    <w:rPr>
      <w:sz w:val="18"/>
      <w:szCs w:val="18"/>
    </w:rPr>
  </w:style>
  <w:style w:type="character" w:customStyle="1" w:styleId="a8">
    <w:name w:val="批注框文本 字符"/>
    <w:basedOn w:val="a0"/>
    <w:link w:val="a7"/>
    <w:uiPriority w:val="99"/>
    <w:semiHidden/>
    <w:rsid w:val="007D72C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2022-06-29T06:21:00Z</dcterms:created>
  <dcterms:modified xsi:type="dcterms:W3CDTF">2022-07-07T06:32:00Z</dcterms:modified>
</cp:coreProperties>
</file>