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6D" w:rsidRPr="00A96981" w:rsidRDefault="0023524B" w:rsidP="002B6C76">
      <w:pPr>
        <w:pStyle w:val="1"/>
        <w:spacing w:line="551" w:lineRule="exact"/>
        <w:ind w:left="0"/>
        <w:rPr>
          <w:rFonts w:ascii="宋体" w:eastAsia="宋体" w:hAnsi="宋体"/>
          <w:sz w:val="36"/>
          <w:szCs w:val="36"/>
          <w:lang w:eastAsia="zh-CN"/>
        </w:rPr>
      </w:pPr>
      <w:r>
        <w:rPr>
          <w:rFonts w:ascii="宋体" w:eastAsia="宋体" w:hAnsi="宋体" w:hint="eastAsia"/>
          <w:sz w:val="36"/>
          <w:szCs w:val="36"/>
          <w:lang w:eastAsia="zh-CN"/>
        </w:rPr>
        <w:t>广州农村商业银行股份有限公司</w:t>
      </w:r>
      <w:r w:rsidR="002F42E3" w:rsidRPr="00A96981">
        <w:rPr>
          <w:rFonts w:ascii="宋体" w:eastAsia="宋体" w:hAnsi="宋体" w:hint="eastAsia"/>
          <w:sz w:val="36"/>
          <w:szCs w:val="36"/>
          <w:lang w:eastAsia="zh-CN"/>
        </w:rPr>
        <w:t>关于收到</w:t>
      </w:r>
      <w:r>
        <w:rPr>
          <w:rFonts w:ascii="宋体" w:eastAsia="宋体" w:hAnsi="宋体" w:hint="eastAsia"/>
          <w:sz w:val="36"/>
          <w:szCs w:val="36"/>
          <w:lang w:eastAsia="zh-CN"/>
        </w:rPr>
        <w:t>《</w:t>
      </w:r>
      <w:r w:rsidR="002F42E3" w:rsidRPr="00A96981">
        <w:rPr>
          <w:rFonts w:ascii="宋体" w:eastAsia="宋体" w:hAnsi="宋体" w:hint="eastAsia"/>
          <w:sz w:val="36"/>
          <w:szCs w:val="36"/>
          <w:lang w:eastAsia="zh-CN"/>
        </w:rPr>
        <w:t>中国</w:t>
      </w:r>
      <w:r w:rsidR="0079066D" w:rsidRPr="00A96981">
        <w:rPr>
          <w:rFonts w:ascii="宋体" w:eastAsia="宋体" w:hAnsi="宋体" w:hint="eastAsia"/>
          <w:sz w:val="36"/>
          <w:szCs w:val="36"/>
          <w:lang w:eastAsia="zh-CN"/>
        </w:rPr>
        <w:t>银保监会广东监管局行政处罚决定书</w:t>
      </w:r>
      <w:r>
        <w:rPr>
          <w:rFonts w:ascii="宋体" w:eastAsia="宋体" w:hAnsi="宋体" w:hint="eastAsia"/>
          <w:sz w:val="36"/>
          <w:szCs w:val="36"/>
          <w:lang w:eastAsia="zh-CN"/>
        </w:rPr>
        <w:t>》</w:t>
      </w:r>
      <w:r w:rsidR="0079066D" w:rsidRPr="00A96981">
        <w:rPr>
          <w:rFonts w:ascii="宋体" w:eastAsia="宋体" w:hAnsi="宋体" w:hint="eastAsia"/>
          <w:sz w:val="36"/>
          <w:szCs w:val="36"/>
          <w:lang w:eastAsia="zh-CN"/>
        </w:rPr>
        <w:t>的公告</w:t>
      </w:r>
    </w:p>
    <w:p w:rsidR="003B693B" w:rsidRPr="00A96981" w:rsidRDefault="003B693B">
      <w:pPr>
        <w:pStyle w:val="a3"/>
        <w:spacing w:line="196" w:lineRule="auto"/>
        <w:ind w:left="154" w:right="167" w:hanging="1"/>
        <w:jc w:val="both"/>
        <w:rPr>
          <w:rFonts w:ascii="仿宋_GB2312" w:eastAsia="仿宋_GB2312"/>
          <w:color w:val="231F20"/>
          <w:spacing w:val="42"/>
          <w:sz w:val="32"/>
          <w:szCs w:val="32"/>
        </w:rPr>
      </w:pPr>
    </w:p>
    <w:p w:rsidR="00384441" w:rsidRDefault="00446B44">
      <w:pPr>
        <w:pStyle w:val="a3"/>
        <w:adjustRightInd w:val="0"/>
        <w:snapToGrid w:val="0"/>
        <w:spacing w:line="560" w:lineRule="exact"/>
        <w:ind w:left="153" w:right="164" w:firstLineChars="200" w:firstLine="724"/>
        <w:jc w:val="both"/>
        <w:rPr>
          <w:rFonts w:ascii="仿宋_GB2312" w:eastAsia="仿宋_GB2312" w:hAnsiTheme="minorEastAsia"/>
          <w:spacing w:val="42"/>
          <w:sz w:val="32"/>
          <w:szCs w:val="32"/>
          <w:lang w:eastAsia="zh-CN"/>
        </w:rPr>
      </w:pPr>
      <w:r>
        <w:rPr>
          <w:rFonts w:ascii="仿宋_GB2312" w:eastAsia="仿宋_GB2312" w:hAnsiTheme="minorEastAsia" w:hint="eastAsia"/>
          <w:spacing w:val="42"/>
          <w:sz w:val="32"/>
          <w:szCs w:val="32"/>
          <w:lang w:eastAsia="zh-CN"/>
        </w:rPr>
        <w:t>近日，</w:t>
      </w:r>
      <w:r w:rsidR="00382B14" w:rsidRPr="00A96981">
        <w:rPr>
          <w:rFonts w:ascii="仿宋_GB2312" w:eastAsia="仿宋_GB2312" w:hAnsiTheme="minorEastAsia" w:hint="eastAsia"/>
          <w:spacing w:val="42"/>
          <w:sz w:val="32"/>
          <w:szCs w:val="32"/>
          <w:lang w:eastAsia="zh-CN"/>
        </w:rPr>
        <w:t>广州农村商业银行股份有限公司（</w:t>
      </w:r>
      <w:r w:rsidR="0079066D" w:rsidRPr="00A96981">
        <w:rPr>
          <w:rFonts w:ascii="仿宋_GB2312" w:eastAsia="仿宋_GB2312" w:hAnsiTheme="minorEastAsia" w:hint="eastAsia"/>
          <w:spacing w:val="42"/>
          <w:sz w:val="32"/>
          <w:szCs w:val="32"/>
          <w:lang w:eastAsia="zh-CN"/>
        </w:rPr>
        <w:t>以下简称“</w:t>
      </w:r>
      <w:r w:rsidR="00382B14" w:rsidRPr="00A96981">
        <w:rPr>
          <w:rFonts w:ascii="仿宋_GB2312" w:eastAsia="仿宋_GB2312" w:hAnsiTheme="minorEastAsia" w:hint="eastAsia"/>
          <w:spacing w:val="42"/>
          <w:sz w:val="32"/>
          <w:szCs w:val="32"/>
          <w:lang w:eastAsia="zh-CN"/>
        </w:rPr>
        <w:t>本行</w:t>
      </w:r>
      <w:r w:rsidR="0079066D" w:rsidRPr="00A96981">
        <w:rPr>
          <w:rFonts w:ascii="仿宋_GB2312" w:eastAsia="仿宋_GB2312" w:hAnsiTheme="minorEastAsia" w:hint="eastAsia"/>
          <w:spacing w:val="42"/>
          <w:sz w:val="32"/>
          <w:szCs w:val="32"/>
          <w:lang w:eastAsia="zh-CN"/>
        </w:rPr>
        <w:t>”</w:t>
      </w:r>
      <w:r w:rsidR="00382B14" w:rsidRPr="00A96981">
        <w:rPr>
          <w:rFonts w:ascii="仿宋_GB2312" w:eastAsia="仿宋_GB2312" w:hAnsiTheme="minorEastAsia" w:hint="eastAsia"/>
          <w:spacing w:val="42"/>
          <w:sz w:val="32"/>
          <w:szCs w:val="32"/>
          <w:lang w:eastAsia="zh-CN"/>
        </w:rPr>
        <w:t>）</w:t>
      </w:r>
      <w:r w:rsidR="002F42E3" w:rsidRPr="00A96981">
        <w:rPr>
          <w:rFonts w:ascii="仿宋_GB2312" w:eastAsia="仿宋_GB2312" w:hAnsiTheme="minorEastAsia" w:hint="eastAsia"/>
          <w:spacing w:val="42"/>
          <w:sz w:val="32"/>
          <w:szCs w:val="32"/>
          <w:lang w:eastAsia="zh-CN"/>
        </w:rPr>
        <w:t>收到</w:t>
      </w:r>
      <w:r w:rsidR="0079066D" w:rsidRPr="00A96981">
        <w:rPr>
          <w:rFonts w:ascii="仿宋_GB2312" w:eastAsia="仿宋_GB2312" w:hAnsiTheme="minorEastAsia" w:hint="eastAsia"/>
          <w:spacing w:val="42"/>
          <w:sz w:val="32"/>
          <w:szCs w:val="32"/>
          <w:lang w:eastAsia="zh-CN"/>
        </w:rPr>
        <w:t>中国银保监会广东监管局（以下简称“广东监管局”）行政处罚决定书（粤银保监罚决字[2022]9号）</w:t>
      </w:r>
      <w:r w:rsidR="002F42E3" w:rsidRPr="00A96981">
        <w:rPr>
          <w:rFonts w:ascii="仿宋_GB2312" w:eastAsia="仿宋_GB2312" w:hAnsiTheme="minorEastAsia" w:hint="eastAsia"/>
          <w:spacing w:val="42"/>
          <w:sz w:val="32"/>
          <w:szCs w:val="32"/>
          <w:lang w:eastAsia="zh-CN"/>
        </w:rPr>
        <w:t>。</w:t>
      </w:r>
      <w:r w:rsidR="0023524B" w:rsidRPr="00A96981">
        <w:rPr>
          <w:rFonts w:ascii="仿宋_GB2312" w:eastAsia="仿宋_GB2312" w:hAnsiTheme="minorEastAsia" w:hint="eastAsia"/>
          <w:spacing w:val="42"/>
          <w:sz w:val="32"/>
          <w:szCs w:val="32"/>
          <w:lang w:eastAsia="zh-CN"/>
        </w:rPr>
        <w:t>广东监管局对本行2016年</w:t>
      </w:r>
      <w:r w:rsidR="0023524B">
        <w:rPr>
          <w:rFonts w:ascii="仿宋_GB2312" w:eastAsia="仿宋_GB2312" w:hAnsiTheme="minorEastAsia" w:hint="eastAsia"/>
          <w:spacing w:val="42"/>
          <w:sz w:val="32"/>
          <w:szCs w:val="32"/>
          <w:lang w:eastAsia="zh-CN"/>
        </w:rPr>
        <w:t>5</w:t>
      </w:r>
      <w:r w:rsidR="0023524B" w:rsidRPr="00A96981">
        <w:rPr>
          <w:rFonts w:ascii="仿宋_GB2312" w:eastAsia="仿宋_GB2312" w:hAnsiTheme="minorEastAsia" w:hint="eastAsia"/>
          <w:spacing w:val="42"/>
          <w:sz w:val="32"/>
          <w:szCs w:val="32"/>
          <w:lang w:eastAsia="zh-CN"/>
        </w:rPr>
        <w:t>月至2016年12月期间对非保本同业理财产品出具保本保收益承诺和虚假转让非标债权资产的</w:t>
      </w:r>
      <w:r w:rsidR="0023524B">
        <w:rPr>
          <w:rFonts w:ascii="仿宋_GB2312" w:eastAsia="仿宋_GB2312" w:hAnsiTheme="minorEastAsia" w:hint="eastAsia"/>
          <w:spacing w:val="42"/>
          <w:sz w:val="32"/>
          <w:szCs w:val="32"/>
          <w:lang w:eastAsia="zh-CN"/>
        </w:rPr>
        <w:t>行为，</w:t>
      </w:r>
      <w:r w:rsidR="0023524B" w:rsidRPr="00A96981">
        <w:rPr>
          <w:rFonts w:ascii="仿宋_GB2312" w:eastAsia="仿宋_GB2312" w:hAnsiTheme="minorEastAsia" w:hint="eastAsia"/>
          <w:spacing w:val="42"/>
          <w:sz w:val="32"/>
          <w:szCs w:val="32"/>
          <w:lang w:eastAsia="zh-CN"/>
        </w:rPr>
        <w:t>根据《中华人民共和国银行业监督管理办法》第四十六条第五项规定，</w:t>
      </w:r>
      <w:r w:rsidR="007311B0" w:rsidRPr="00A96981">
        <w:rPr>
          <w:rFonts w:ascii="仿宋_GB2312" w:eastAsia="仿宋_GB2312" w:hAnsiTheme="minorEastAsia" w:hint="eastAsia"/>
          <w:spacing w:val="42"/>
          <w:sz w:val="32"/>
          <w:szCs w:val="32"/>
          <w:lang w:eastAsia="zh-CN"/>
        </w:rPr>
        <w:t>责令</w:t>
      </w:r>
      <w:r w:rsidR="0023524B" w:rsidRPr="00A96981">
        <w:rPr>
          <w:rFonts w:ascii="仿宋_GB2312" w:eastAsia="仿宋_GB2312" w:hAnsiTheme="minorEastAsia" w:hint="eastAsia"/>
          <w:spacing w:val="42"/>
          <w:sz w:val="32"/>
          <w:szCs w:val="32"/>
          <w:lang w:eastAsia="zh-CN"/>
        </w:rPr>
        <w:t>本行改正，对非保本同业理财产品出具保本</w:t>
      </w:r>
      <w:r w:rsidR="0023524B">
        <w:rPr>
          <w:rFonts w:ascii="仿宋_GB2312" w:eastAsia="仿宋_GB2312" w:hAnsiTheme="minorEastAsia" w:hint="eastAsia"/>
          <w:spacing w:val="42"/>
          <w:sz w:val="32"/>
          <w:szCs w:val="32"/>
          <w:lang w:eastAsia="zh-CN"/>
        </w:rPr>
        <w:t>保</w:t>
      </w:r>
      <w:r w:rsidR="0023524B" w:rsidRPr="00A96981">
        <w:rPr>
          <w:rFonts w:ascii="仿宋_GB2312" w:eastAsia="仿宋_GB2312" w:hAnsiTheme="minorEastAsia" w:hint="eastAsia"/>
          <w:spacing w:val="42"/>
          <w:sz w:val="32"/>
          <w:szCs w:val="32"/>
          <w:lang w:eastAsia="zh-CN"/>
        </w:rPr>
        <w:t>收益承诺、虚假转让非标债权资产的</w:t>
      </w:r>
      <w:r w:rsidR="0023524B">
        <w:rPr>
          <w:rFonts w:ascii="仿宋_GB2312" w:eastAsia="仿宋_GB2312" w:hAnsiTheme="minorEastAsia" w:hint="eastAsia"/>
          <w:spacing w:val="42"/>
          <w:sz w:val="32"/>
          <w:szCs w:val="32"/>
          <w:lang w:eastAsia="zh-CN"/>
        </w:rPr>
        <w:t>违法</w:t>
      </w:r>
      <w:r w:rsidR="0023524B" w:rsidRPr="00A96981">
        <w:rPr>
          <w:rFonts w:ascii="仿宋_GB2312" w:eastAsia="仿宋_GB2312" w:hAnsiTheme="minorEastAsia" w:hint="eastAsia"/>
          <w:spacing w:val="42"/>
          <w:sz w:val="32"/>
          <w:szCs w:val="32"/>
          <w:lang w:eastAsia="zh-CN"/>
        </w:rPr>
        <w:t>行为分别罚款50万元，以上罚款合计100万元。</w:t>
      </w:r>
    </w:p>
    <w:p w:rsidR="00384441" w:rsidRDefault="0023524B">
      <w:pPr>
        <w:pStyle w:val="a3"/>
        <w:adjustRightInd w:val="0"/>
        <w:snapToGrid w:val="0"/>
        <w:spacing w:line="560" w:lineRule="exact"/>
        <w:ind w:left="153" w:right="164" w:firstLineChars="200" w:firstLine="724"/>
        <w:jc w:val="both"/>
        <w:rPr>
          <w:rFonts w:ascii="仿宋_GB2312" w:eastAsia="仿宋_GB2312" w:hAnsiTheme="minorEastAsia"/>
          <w:spacing w:val="42"/>
          <w:sz w:val="32"/>
          <w:szCs w:val="32"/>
          <w:lang w:eastAsia="zh-CN"/>
        </w:rPr>
      </w:pPr>
      <w:r w:rsidRPr="0023524B">
        <w:rPr>
          <w:rFonts w:ascii="仿宋_GB2312" w:eastAsia="仿宋_GB2312" w:hAnsiTheme="minorEastAsia" w:hint="eastAsia"/>
          <w:spacing w:val="42"/>
          <w:sz w:val="32"/>
          <w:szCs w:val="32"/>
          <w:lang w:eastAsia="zh-CN"/>
        </w:rPr>
        <w:t>本次处罚是</w:t>
      </w:r>
      <w:r w:rsidRPr="00A96981">
        <w:rPr>
          <w:rFonts w:ascii="仿宋_GB2312" w:eastAsia="仿宋_GB2312" w:hAnsiTheme="minorEastAsia" w:hint="eastAsia"/>
          <w:spacing w:val="42"/>
          <w:sz w:val="32"/>
          <w:szCs w:val="32"/>
          <w:lang w:eastAsia="zh-CN"/>
        </w:rPr>
        <w:t>广东监管局</w:t>
      </w:r>
      <w:r w:rsidR="00170F3B">
        <w:rPr>
          <w:rFonts w:ascii="仿宋_GB2312" w:eastAsia="仿宋_GB2312" w:hAnsiTheme="minorEastAsia" w:hint="eastAsia"/>
          <w:spacing w:val="42"/>
          <w:sz w:val="32"/>
          <w:szCs w:val="32"/>
          <w:lang w:eastAsia="zh-CN"/>
        </w:rPr>
        <w:t>开展业务检查时</w:t>
      </w:r>
      <w:r w:rsidRPr="0023524B">
        <w:rPr>
          <w:rFonts w:ascii="仿宋_GB2312" w:eastAsia="仿宋_GB2312" w:hAnsiTheme="minorEastAsia" w:hint="eastAsia"/>
          <w:spacing w:val="42"/>
          <w:sz w:val="32"/>
          <w:szCs w:val="32"/>
          <w:lang w:eastAsia="zh-CN"/>
        </w:rPr>
        <w:t>对</w:t>
      </w:r>
      <w:r w:rsidR="00E0080D">
        <w:rPr>
          <w:rFonts w:ascii="仿宋_GB2312" w:eastAsia="仿宋_GB2312" w:hAnsiTheme="minorEastAsia" w:hint="eastAsia"/>
          <w:spacing w:val="42"/>
          <w:sz w:val="32"/>
          <w:szCs w:val="32"/>
          <w:lang w:eastAsia="zh-CN"/>
        </w:rPr>
        <w:t>本行</w:t>
      </w:r>
      <w:r w:rsidR="00446B44">
        <w:rPr>
          <w:rFonts w:ascii="仿宋_GB2312" w:eastAsia="仿宋_GB2312" w:hAnsiTheme="minorEastAsia" w:hint="eastAsia"/>
          <w:spacing w:val="42"/>
          <w:sz w:val="32"/>
          <w:szCs w:val="32"/>
          <w:lang w:eastAsia="zh-CN"/>
        </w:rPr>
        <w:t>2016年期间</w:t>
      </w:r>
      <w:r w:rsidR="00E0080D">
        <w:rPr>
          <w:rFonts w:ascii="仿宋_GB2312" w:eastAsia="仿宋_GB2312" w:hAnsiTheme="minorEastAsia" w:hint="eastAsia"/>
          <w:spacing w:val="42"/>
          <w:sz w:val="32"/>
          <w:szCs w:val="32"/>
          <w:lang w:eastAsia="zh-CN"/>
        </w:rPr>
        <w:t>存在的</w:t>
      </w:r>
      <w:r w:rsidRPr="0023524B">
        <w:rPr>
          <w:rFonts w:ascii="仿宋_GB2312" w:eastAsia="仿宋_GB2312" w:hAnsiTheme="minorEastAsia" w:hint="eastAsia"/>
          <w:spacing w:val="42"/>
          <w:sz w:val="32"/>
          <w:szCs w:val="32"/>
          <w:lang w:eastAsia="zh-CN"/>
        </w:rPr>
        <w:t>违规问题而作出的处罚。发现问题后，</w:t>
      </w:r>
      <w:r w:rsidRPr="00A96981">
        <w:rPr>
          <w:rFonts w:ascii="仿宋_GB2312" w:eastAsia="仿宋_GB2312" w:hAnsiTheme="minorEastAsia" w:hint="eastAsia"/>
          <w:spacing w:val="42"/>
          <w:sz w:val="32"/>
          <w:szCs w:val="32"/>
          <w:lang w:eastAsia="zh-CN"/>
        </w:rPr>
        <w:t>本行高度重视，并</w:t>
      </w:r>
      <w:r w:rsidRPr="0023524B">
        <w:rPr>
          <w:rFonts w:ascii="仿宋_GB2312" w:eastAsia="仿宋_GB2312" w:hAnsiTheme="minorEastAsia" w:hint="eastAsia"/>
          <w:spacing w:val="42"/>
          <w:sz w:val="32"/>
          <w:szCs w:val="32"/>
          <w:lang w:eastAsia="zh-CN"/>
        </w:rPr>
        <w:t>已及时制定并推进落实各项整改措施</w:t>
      </w:r>
      <w:r>
        <w:rPr>
          <w:rFonts w:ascii="仿宋_GB2312" w:eastAsia="仿宋_GB2312" w:hAnsiTheme="minorEastAsia" w:hint="eastAsia"/>
          <w:spacing w:val="42"/>
          <w:sz w:val="32"/>
          <w:szCs w:val="32"/>
          <w:lang w:eastAsia="zh-CN"/>
        </w:rPr>
        <w:t>，</w:t>
      </w:r>
      <w:r w:rsidRPr="0023524B">
        <w:rPr>
          <w:rFonts w:ascii="仿宋_GB2312" w:eastAsia="仿宋_GB2312" w:hAnsiTheme="minorEastAsia" w:hint="eastAsia"/>
          <w:spacing w:val="42"/>
          <w:sz w:val="32"/>
          <w:szCs w:val="32"/>
          <w:lang w:eastAsia="zh-CN"/>
        </w:rPr>
        <w:t>目前相关问题</w:t>
      </w:r>
      <w:r>
        <w:rPr>
          <w:rFonts w:ascii="仿宋_GB2312" w:eastAsia="仿宋_GB2312" w:hAnsiTheme="minorEastAsia" w:hint="eastAsia"/>
          <w:spacing w:val="42"/>
          <w:sz w:val="32"/>
          <w:szCs w:val="32"/>
          <w:lang w:eastAsia="zh-CN"/>
        </w:rPr>
        <w:t>已完成整改</w:t>
      </w:r>
      <w:r w:rsidRPr="0023524B">
        <w:rPr>
          <w:rFonts w:ascii="仿宋_GB2312" w:eastAsia="仿宋_GB2312" w:hAnsiTheme="minorEastAsia" w:hint="eastAsia"/>
          <w:spacing w:val="42"/>
          <w:sz w:val="32"/>
          <w:szCs w:val="32"/>
          <w:lang w:eastAsia="zh-CN"/>
        </w:rPr>
        <w:t>。</w:t>
      </w:r>
      <w:r w:rsidR="0055219D" w:rsidRPr="00446B44">
        <w:rPr>
          <w:rFonts w:ascii="仿宋_GB2312" w:eastAsia="仿宋_GB2312" w:hAnsiTheme="minorEastAsia" w:hint="eastAsia"/>
          <w:spacing w:val="42"/>
          <w:sz w:val="32"/>
          <w:szCs w:val="32"/>
          <w:lang w:eastAsia="zh-CN"/>
        </w:rPr>
        <w:t>上述处罚对本行业务开展及持续经营无重大不利影响，本行各项业务经营情况正常。</w:t>
      </w:r>
    </w:p>
    <w:p w:rsidR="0023524B" w:rsidRPr="0023524B" w:rsidRDefault="00005783" w:rsidP="0055219D">
      <w:pPr>
        <w:pStyle w:val="a3"/>
        <w:adjustRightInd w:val="0"/>
        <w:snapToGrid w:val="0"/>
        <w:spacing w:line="560" w:lineRule="exact"/>
        <w:ind w:left="153" w:right="164" w:firstLineChars="200" w:firstLine="724"/>
        <w:jc w:val="both"/>
        <w:rPr>
          <w:rFonts w:ascii="仿宋_GB2312" w:eastAsia="仿宋_GB2312" w:hAnsiTheme="minorEastAsia"/>
          <w:spacing w:val="42"/>
          <w:sz w:val="32"/>
          <w:szCs w:val="32"/>
          <w:lang w:eastAsia="zh-CN"/>
        </w:rPr>
      </w:pPr>
      <w:r w:rsidRPr="00446B44">
        <w:rPr>
          <w:rFonts w:ascii="仿宋_GB2312" w:eastAsia="仿宋_GB2312" w:hAnsiTheme="minorEastAsia" w:hint="eastAsia"/>
          <w:spacing w:val="42"/>
          <w:sz w:val="32"/>
          <w:szCs w:val="32"/>
          <w:lang w:eastAsia="zh-CN"/>
        </w:rPr>
        <w:t>本行</w:t>
      </w:r>
      <w:r w:rsidR="002B6C76" w:rsidRPr="00446B44">
        <w:rPr>
          <w:rFonts w:ascii="仿宋_GB2312" w:eastAsia="仿宋_GB2312" w:hAnsiTheme="minorEastAsia" w:hint="eastAsia"/>
          <w:spacing w:val="42"/>
          <w:sz w:val="32"/>
          <w:szCs w:val="32"/>
          <w:lang w:eastAsia="zh-CN"/>
        </w:rPr>
        <w:t>将持续遵循稳健</w:t>
      </w:r>
      <w:r w:rsidRPr="00446B44">
        <w:rPr>
          <w:rFonts w:ascii="仿宋_GB2312" w:eastAsia="仿宋_GB2312" w:hAnsiTheme="minorEastAsia" w:hint="eastAsia"/>
          <w:spacing w:val="42"/>
          <w:sz w:val="32"/>
          <w:szCs w:val="32"/>
          <w:lang w:eastAsia="zh-CN"/>
        </w:rPr>
        <w:t>经营理念，</w:t>
      </w:r>
      <w:r w:rsidR="00446B44" w:rsidRPr="00446B44">
        <w:rPr>
          <w:rFonts w:ascii="仿宋_GB2312" w:eastAsia="仿宋_GB2312" w:hAnsiTheme="minorEastAsia" w:hint="eastAsia"/>
          <w:spacing w:val="42"/>
          <w:sz w:val="32"/>
          <w:szCs w:val="32"/>
          <w:lang w:eastAsia="zh-CN"/>
        </w:rPr>
        <w:t>严守合规底线，强化风险管理，推动业务经营健康发展。</w:t>
      </w:r>
      <w:r w:rsidR="0023524B">
        <w:rPr>
          <w:rFonts w:ascii="仿宋_GB2312" w:eastAsia="仿宋_GB2312" w:hAnsiTheme="minorEastAsia" w:hint="eastAsia"/>
          <w:spacing w:val="42"/>
          <w:sz w:val="32"/>
          <w:szCs w:val="32"/>
          <w:lang w:eastAsia="zh-CN"/>
        </w:rPr>
        <w:t>本行现根据《</w:t>
      </w:r>
      <w:r w:rsidR="0023524B" w:rsidRPr="0057159E">
        <w:rPr>
          <w:rFonts w:ascii="仿宋_GB2312" w:eastAsia="仿宋_GB2312" w:hAnsiTheme="minorEastAsia" w:hint="eastAsia"/>
          <w:spacing w:val="42"/>
          <w:sz w:val="32"/>
          <w:szCs w:val="32"/>
          <w:lang w:eastAsia="zh-CN"/>
        </w:rPr>
        <w:t>银行保险机构公司治理准则的通知</w:t>
      </w:r>
      <w:r w:rsidR="0023524B">
        <w:rPr>
          <w:rFonts w:ascii="仿宋_GB2312" w:eastAsia="仿宋_GB2312" w:hAnsiTheme="minorEastAsia" w:hint="eastAsia"/>
          <w:spacing w:val="42"/>
          <w:sz w:val="32"/>
          <w:szCs w:val="32"/>
          <w:lang w:eastAsia="zh-CN"/>
        </w:rPr>
        <w:t>》（</w:t>
      </w:r>
      <w:r w:rsidR="0023524B" w:rsidRPr="0057159E">
        <w:rPr>
          <w:rFonts w:ascii="仿宋_GB2312" w:eastAsia="仿宋_GB2312" w:hAnsiTheme="minorEastAsia" w:hint="eastAsia"/>
          <w:spacing w:val="42"/>
          <w:sz w:val="32"/>
          <w:szCs w:val="32"/>
          <w:lang w:eastAsia="zh-CN"/>
        </w:rPr>
        <w:t>银保监发〔</w:t>
      </w:r>
      <w:r w:rsidR="0023524B" w:rsidRPr="0057159E">
        <w:rPr>
          <w:rFonts w:ascii="仿宋_GB2312" w:eastAsia="仿宋_GB2312" w:hAnsiTheme="minorEastAsia"/>
          <w:spacing w:val="42"/>
          <w:sz w:val="32"/>
          <w:szCs w:val="32"/>
          <w:lang w:eastAsia="zh-CN"/>
        </w:rPr>
        <w:t>2021〕14</w:t>
      </w:r>
      <w:r w:rsidR="0023524B" w:rsidRPr="0057159E">
        <w:rPr>
          <w:rFonts w:ascii="仿宋_GB2312" w:eastAsia="仿宋_GB2312" w:hAnsiTheme="minorEastAsia" w:hint="eastAsia"/>
          <w:spacing w:val="42"/>
          <w:sz w:val="32"/>
          <w:szCs w:val="32"/>
          <w:lang w:eastAsia="zh-CN"/>
        </w:rPr>
        <w:t>号</w:t>
      </w:r>
      <w:r w:rsidR="0023524B">
        <w:rPr>
          <w:rFonts w:ascii="仿宋_GB2312" w:eastAsia="仿宋_GB2312" w:hAnsiTheme="minorEastAsia" w:hint="eastAsia"/>
          <w:spacing w:val="42"/>
          <w:sz w:val="32"/>
          <w:szCs w:val="32"/>
          <w:lang w:eastAsia="zh-CN"/>
        </w:rPr>
        <w:t>）第九十三、九十四条的相关规定，对上述行政处罚决定书的主要内容进行披露。</w:t>
      </w:r>
    </w:p>
    <w:p w:rsidR="007F765B" w:rsidRPr="00446B44" w:rsidRDefault="007F765B" w:rsidP="00446B44">
      <w:pPr>
        <w:adjustRightInd w:val="0"/>
        <w:snapToGrid w:val="0"/>
        <w:spacing w:line="560" w:lineRule="exact"/>
        <w:ind w:right="200" w:firstLineChars="200" w:firstLine="724"/>
        <w:jc w:val="both"/>
        <w:rPr>
          <w:rFonts w:ascii="仿宋_GB2312" w:eastAsia="仿宋_GB2312" w:hAnsiTheme="minorEastAsia"/>
          <w:spacing w:val="42"/>
          <w:sz w:val="32"/>
          <w:szCs w:val="32"/>
          <w:lang w:eastAsia="zh-CN"/>
        </w:rPr>
      </w:pPr>
    </w:p>
    <w:sectPr w:rsidR="007F765B" w:rsidRPr="00446B44" w:rsidSect="003275A8">
      <w:footerReference w:type="default" r:id="rId7"/>
      <w:type w:val="continuous"/>
      <w:pgSz w:w="11910" w:h="16840"/>
      <w:pgMar w:top="960" w:right="900" w:bottom="580" w:left="980" w:header="0" w:footer="39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36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0E42" w16cex:dateUtc="2022-02-07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367E4" w16cid:durableId="25AC0E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3E" w:rsidRDefault="00F0033E">
      <w:r>
        <w:separator/>
      </w:r>
    </w:p>
  </w:endnote>
  <w:endnote w:type="continuationSeparator" w:id="1">
    <w:p w:rsidR="00F0033E" w:rsidRDefault="00F0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ung HK Light">
    <w:altName w:val="Microsoft JhengHei"/>
    <w:charset w:val="88"/>
    <w:family w:val="auto"/>
    <w:pitch w:val="variable"/>
    <w:sig w:usb0="00000000" w:usb1="3ACFFD7A" w:usb2="00000016" w:usb3="00000000" w:csb0="00100005"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5B" w:rsidRDefault="00EB76A0">
    <w:pPr>
      <w:pStyle w:val="a3"/>
      <w:spacing w:line="14" w:lineRule="auto"/>
      <w:rPr>
        <w:sz w:val="20"/>
      </w:rPr>
    </w:pPr>
    <w:r w:rsidRPr="00EB76A0">
      <w:pict>
        <v:shapetype id="_x0000_t202" coordsize="21600,21600" o:spt="202" path="m,l,21600r21600,l21600,xe">
          <v:stroke joinstyle="miter"/>
          <v:path gradientshapeok="t" o:connecttype="rect"/>
        </v:shapetype>
        <v:shape id="_x0000_s1025" type="#_x0000_t202" style="position:absolute;margin-left:284.05pt;margin-top:811.35pt;width:30.2pt;height:15.4pt;z-index:-251658752;mso-position-horizontal-relative:page;mso-position-vertical-relative:page" filled="f" stroked="f">
          <v:textbox inset="0,0,0,0">
            <w:txbxContent>
              <w:p w:rsidR="007F765B" w:rsidRDefault="00D26506">
                <w:pPr>
                  <w:spacing w:before="11"/>
                  <w:ind w:left="20"/>
                  <w:rPr>
                    <w:rFonts w:ascii="Times New Roman" w:hAnsi="Times New Roman"/>
                    <w:sz w:val="24"/>
                  </w:rPr>
                </w:pPr>
                <w:r>
                  <w:rPr>
                    <w:rFonts w:ascii="Times New Roman" w:hAnsi="Times New Roman"/>
                    <w:color w:val="231F20"/>
                    <w:sz w:val="24"/>
                  </w:rPr>
                  <w:t>–</w:t>
                </w:r>
                <w:r w:rsidR="00EB76A0">
                  <w:fldChar w:fldCharType="begin"/>
                </w:r>
                <w:r>
                  <w:rPr>
                    <w:rFonts w:ascii="Times New Roman" w:hAnsi="Times New Roman"/>
                    <w:color w:val="231F20"/>
                    <w:sz w:val="24"/>
                  </w:rPr>
                  <w:instrText xml:space="preserve"> PAGE </w:instrText>
                </w:r>
                <w:r w:rsidR="00EB76A0">
                  <w:fldChar w:fldCharType="separate"/>
                </w:r>
                <w:r w:rsidR="00AA50BA">
                  <w:rPr>
                    <w:rFonts w:ascii="Times New Roman" w:hAnsi="Times New Roman"/>
                    <w:noProof/>
                    <w:color w:val="231F20"/>
                    <w:sz w:val="24"/>
                  </w:rPr>
                  <w:t>1</w:t>
                </w:r>
                <w:r w:rsidR="00EB76A0">
                  <w:fldChar w:fldCharType="end"/>
                </w:r>
                <w:r>
                  <w:rPr>
                    <w:rFonts w:ascii="Times New Roman" w:hAnsi="Times New Roman"/>
                    <w:color w:val="231F20"/>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3E" w:rsidRDefault="00F0033E">
      <w:r>
        <w:separator/>
      </w:r>
    </w:p>
  </w:footnote>
  <w:footnote w:type="continuationSeparator" w:id="1">
    <w:p w:rsidR="00F0033E" w:rsidRDefault="00F00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66F"/>
    <w:multiLevelType w:val="hybridMultilevel"/>
    <w:tmpl w:val="5A2CC360"/>
    <w:lvl w:ilvl="0" w:tplc="AFDAEB72">
      <w:start w:val="1"/>
      <w:numFmt w:val="decimal"/>
      <w:lvlText w:val="(%1)"/>
      <w:lvlJc w:val="left"/>
      <w:pPr>
        <w:ind w:left="720" w:hanging="567"/>
      </w:pPr>
      <w:rPr>
        <w:rFonts w:ascii="Times New Roman" w:eastAsia="Times New Roman" w:hAnsi="Times New Roman" w:cs="Times New Roman" w:hint="default"/>
        <w:color w:val="231F20"/>
        <w:spacing w:val="0"/>
        <w:w w:val="99"/>
        <w:sz w:val="22"/>
        <w:szCs w:val="22"/>
        <w:lang w:val="en-US" w:eastAsia="zh-TW" w:bidi="ar-SA"/>
      </w:rPr>
    </w:lvl>
    <w:lvl w:ilvl="1" w:tplc="2C88C604">
      <w:numFmt w:val="bullet"/>
      <w:lvlText w:val="•"/>
      <w:lvlJc w:val="left"/>
      <w:pPr>
        <w:ind w:left="1650" w:hanging="567"/>
      </w:pPr>
      <w:rPr>
        <w:rFonts w:hint="default"/>
        <w:lang w:val="en-US" w:eastAsia="zh-TW" w:bidi="ar-SA"/>
      </w:rPr>
    </w:lvl>
    <w:lvl w:ilvl="2" w:tplc="40F447BC">
      <w:numFmt w:val="bullet"/>
      <w:lvlText w:val="•"/>
      <w:lvlJc w:val="left"/>
      <w:pPr>
        <w:ind w:left="2581" w:hanging="567"/>
      </w:pPr>
      <w:rPr>
        <w:rFonts w:hint="default"/>
        <w:lang w:val="en-US" w:eastAsia="zh-TW" w:bidi="ar-SA"/>
      </w:rPr>
    </w:lvl>
    <w:lvl w:ilvl="3" w:tplc="7AEC2446">
      <w:numFmt w:val="bullet"/>
      <w:lvlText w:val="•"/>
      <w:lvlJc w:val="left"/>
      <w:pPr>
        <w:ind w:left="3511" w:hanging="567"/>
      </w:pPr>
      <w:rPr>
        <w:rFonts w:hint="default"/>
        <w:lang w:val="en-US" w:eastAsia="zh-TW" w:bidi="ar-SA"/>
      </w:rPr>
    </w:lvl>
    <w:lvl w:ilvl="4" w:tplc="DD2441F0">
      <w:numFmt w:val="bullet"/>
      <w:lvlText w:val="•"/>
      <w:lvlJc w:val="left"/>
      <w:pPr>
        <w:ind w:left="4442" w:hanging="567"/>
      </w:pPr>
      <w:rPr>
        <w:rFonts w:hint="default"/>
        <w:lang w:val="en-US" w:eastAsia="zh-TW" w:bidi="ar-SA"/>
      </w:rPr>
    </w:lvl>
    <w:lvl w:ilvl="5" w:tplc="DF6E25A8">
      <w:numFmt w:val="bullet"/>
      <w:lvlText w:val="•"/>
      <w:lvlJc w:val="left"/>
      <w:pPr>
        <w:ind w:left="5372" w:hanging="567"/>
      </w:pPr>
      <w:rPr>
        <w:rFonts w:hint="default"/>
        <w:lang w:val="en-US" w:eastAsia="zh-TW" w:bidi="ar-SA"/>
      </w:rPr>
    </w:lvl>
    <w:lvl w:ilvl="6" w:tplc="23A85F8E">
      <w:numFmt w:val="bullet"/>
      <w:lvlText w:val="•"/>
      <w:lvlJc w:val="left"/>
      <w:pPr>
        <w:ind w:left="6303" w:hanging="567"/>
      </w:pPr>
      <w:rPr>
        <w:rFonts w:hint="default"/>
        <w:lang w:val="en-US" w:eastAsia="zh-TW" w:bidi="ar-SA"/>
      </w:rPr>
    </w:lvl>
    <w:lvl w:ilvl="7" w:tplc="5882FB3E">
      <w:numFmt w:val="bullet"/>
      <w:lvlText w:val="•"/>
      <w:lvlJc w:val="left"/>
      <w:pPr>
        <w:ind w:left="7233" w:hanging="567"/>
      </w:pPr>
      <w:rPr>
        <w:rFonts w:hint="default"/>
        <w:lang w:val="en-US" w:eastAsia="zh-TW" w:bidi="ar-SA"/>
      </w:rPr>
    </w:lvl>
    <w:lvl w:ilvl="8" w:tplc="2AE2AEBE">
      <w:numFmt w:val="bullet"/>
      <w:lvlText w:val="•"/>
      <w:lvlJc w:val="left"/>
      <w:pPr>
        <w:ind w:left="8164" w:hanging="567"/>
      </w:pPr>
      <w:rPr>
        <w:rFonts w:hint="default"/>
        <w:lang w:val="en-US" w:eastAsia="zh-TW"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
    <w15:presenceInfo w15:providerId="None" w15:userId="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720"/>
  <w:drawingGridHorizontalSpacing w:val="110"/>
  <w:displayHorizontalDrawingGridEvery w:val="2"/>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ulTrailSpace/>
    <w:shapeLayoutLikeWW8/>
    <w:useFELayout/>
  </w:compat>
  <w:rsids>
    <w:rsidRoot w:val="007F765B"/>
    <w:rsid w:val="00005783"/>
    <w:rsid w:val="00015812"/>
    <w:rsid w:val="00030B3B"/>
    <w:rsid w:val="000572EF"/>
    <w:rsid w:val="000C203F"/>
    <w:rsid w:val="000D3849"/>
    <w:rsid w:val="00170F3B"/>
    <w:rsid w:val="0023524B"/>
    <w:rsid w:val="002B6C76"/>
    <w:rsid w:val="002F3E58"/>
    <w:rsid w:val="002F42E3"/>
    <w:rsid w:val="0031638C"/>
    <w:rsid w:val="003275A8"/>
    <w:rsid w:val="00382B14"/>
    <w:rsid w:val="00384441"/>
    <w:rsid w:val="003B693B"/>
    <w:rsid w:val="00446B44"/>
    <w:rsid w:val="00471CE2"/>
    <w:rsid w:val="00491EAE"/>
    <w:rsid w:val="004E041F"/>
    <w:rsid w:val="0055219D"/>
    <w:rsid w:val="0057159E"/>
    <w:rsid w:val="0058275B"/>
    <w:rsid w:val="005A32B7"/>
    <w:rsid w:val="005B316C"/>
    <w:rsid w:val="00616544"/>
    <w:rsid w:val="006800C8"/>
    <w:rsid w:val="006B781C"/>
    <w:rsid w:val="006C36B7"/>
    <w:rsid w:val="006D0CAB"/>
    <w:rsid w:val="006D45B2"/>
    <w:rsid w:val="006E29E1"/>
    <w:rsid w:val="007311B0"/>
    <w:rsid w:val="00771954"/>
    <w:rsid w:val="0079066D"/>
    <w:rsid w:val="007A523F"/>
    <w:rsid w:val="007F765B"/>
    <w:rsid w:val="008563D5"/>
    <w:rsid w:val="008855B7"/>
    <w:rsid w:val="008A3904"/>
    <w:rsid w:val="008A7F4E"/>
    <w:rsid w:val="00904D44"/>
    <w:rsid w:val="00915FD1"/>
    <w:rsid w:val="00941ABA"/>
    <w:rsid w:val="00986749"/>
    <w:rsid w:val="009F4A23"/>
    <w:rsid w:val="00A96981"/>
    <w:rsid w:val="00AA2659"/>
    <w:rsid w:val="00AA50BA"/>
    <w:rsid w:val="00B06E2D"/>
    <w:rsid w:val="00B84531"/>
    <w:rsid w:val="00C06D3D"/>
    <w:rsid w:val="00C63920"/>
    <w:rsid w:val="00C65259"/>
    <w:rsid w:val="00D26506"/>
    <w:rsid w:val="00D31260"/>
    <w:rsid w:val="00D41D79"/>
    <w:rsid w:val="00D4400D"/>
    <w:rsid w:val="00D95755"/>
    <w:rsid w:val="00DB37DF"/>
    <w:rsid w:val="00DB6210"/>
    <w:rsid w:val="00DE0612"/>
    <w:rsid w:val="00DE2D23"/>
    <w:rsid w:val="00E0080D"/>
    <w:rsid w:val="00E62ACA"/>
    <w:rsid w:val="00EB76A0"/>
    <w:rsid w:val="00ED1732"/>
    <w:rsid w:val="00EF0077"/>
    <w:rsid w:val="00EF55BA"/>
    <w:rsid w:val="00EF594C"/>
    <w:rsid w:val="00F0033E"/>
    <w:rsid w:val="00F168FE"/>
    <w:rsid w:val="00F622FB"/>
    <w:rsid w:val="00FB3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6D3D"/>
    <w:rPr>
      <w:rFonts w:ascii="MSung HK Light" w:eastAsia="MSung HK Light" w:hAnsi="MSung HK Light" w:cs="MSung HK Light"/>
      <w:lang w:eastAsia="zh-TW"/>
    </w:rPr>
  </w:style>
  <w:style w:type="paragraph" w:styleId="1">
    <w:name w:val="heading 1"/>
    <w:basedOn w:val="a"/>
    <w:uiPriority w:val="1"/>
    <w:qFormat/>
    <w:rsid w:val="00C06D3D"/>
    <w:pPr>
      <w:spacing w:line="249" w:lineRule="exact"/>
      <w:ind w:left="417" w:right="490"/>
      <w:jc w:val="center"/>
      <w:outlineLvl w:val="0"/>
    </w:pPr>
    <w:rPr>
      <w:rFonts w:ascii="Times New Roman" w:eastAsia="Times New Roman" w:hAnsi="Times New Roman" w:cs="Times New Roman"/>
      <w:b/>
      <w:bCs/>
      <w:sz w:val="32"/>
      <w:szCs w:val="32"/>
    </w:rPr>
  </w:style>
  <w:style w:type="paragraph" w:styleId="2">
    <w:name w:val="heading 2"/>
    <w:basedOn w:val="a"/>
    <w:uiPriority w:val="1"/>
    <w:qFormat/>
    <w:rsid w:val="00C06D3D"/>
    <w:pPr>
      <w:ind w:left="127" w:right="193"/>
      <w:jc w:val="both"/>
      <w:outlineLvl w:val="1"/>
    </w:pPr>
    <w:rPr>
      <w:i/>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6D3D"/>
    <w:rPr>
      <w:sz w:val="26"/>
      <w:szCs w:val="26"/>
    </w:rPr>
  </w:style>
  <w:style w:type="paragraph" w:styleId="a4">
    <w:name w:val="List Paragraph"/>
    <w:basedOn w:val="a"/>
    <w:uiPriority w:val="1"/>
    <w:qFormat/>
    <w:rsid w:val="00C06D3D"/>
    <w:pPr>
      <w:ind w:left="720" w:right="174" w:hanging="567"/>
      <w:jc w:val="both"/>
    </w:pPr>
  </w:style>
  <w:style w:type="paragraph" w:customStyle="1" w:styleId="TableParagraph">
    <w:name w:val="Table Paragraph"/>
    <w:basedOn w:val="a"/>
    <w:uiPriority w:val="1"/>
    <w:qFormat/>
    <w:rsid w:val="00C06D3D"/>
    <w:pPr>
      <w:jc w:val="right"/>
    </w:pPr>
    <w:rPr>
      <w:rFonts w:ascii="Times New Roman" w:eastAsia="Times New Roman" w:hAnsi="Times New Roman" w:cs="Times New Roman"/>
    </w:rPr>
  </w:style>
  <w:style w:type="character" w:styleId="a5">
    <w:name w:val="annotation reference"/>
    <w:basedOn w:val="a0"/>
    <w:uiPriority w:val="99"/>
    <w:semiHidden/>
    <w:unhideWhenUsed/>
    <w:rsid w:val="00FB3B10"/>
    <w:rPr>
      <w:sz w:val="16"/>
      <w:szCs w:val="16"/>
    </w:rPr>
  </w:style>
  <w:style w:type="paragraph" w:styleId="a6">
    <w:name w:val="annotation text"/>
    <w:basedOn w:val="a"/>
    <w:link w:val="Char"/>
    <w:uiPriority w:val="99"/>
    <w:unhideWhenUsed/>
    <w:rsid w:val="00FB3B10"/>
    <w:rPr>
      <w:sz w:val="20"/>
      <w:szCs w:val="20"/>
    </w:rPr>
  </w:style>
  <w:style w:type="character" w:customStyle="1" w:styleId="Char">
    <w:name w:val="批注文字 Char"/>
    <w:basedOn w:val="a0"/>
    <w:link w:val="a6"/>
    <w:uiPriority w:val="99"/>
    <w:rsid w:val="00FB3B10"/>
    <w:rPr>
      <w:rFonts w:ascii="MSung HK Light" w:eastAsia="MSung HK Light" w:hAnsi="MSung HK Light" w:cs="MSung HK Light"/>
      <w:sz w:val="20"/>
      <w:szCs w:val="20"/>
      <w:lang w:eastAsia="zh-TW"/>
    </w:rPr>
  </w:style>
  <w:style w:type="paragraph" w:styleId="a7">
    <w:name w:val="annotation subject"/>
    <w:basedOn w:val="a6"/>
    <w:next w:val="a6"/>
    <w:link w:val="Char0"/>
    <w:uiPriority w:val="99"/>
    <w:semiHidden/>
    <w:unhideWhenUsed/>
    <w:rsid w:val="00FB3B10"/>
    <w:rPr>
      <w:b/>
      <w:bCs/>
    </w:rPr>
  </w:style>
  <w:style w:type="character" w:customStyle="1" w:styleId="Char0">
    <w:name w:val="批注主题 Char"/>
    <w:basedOn w:val="Char"/>
    <w:link w:val="a7"/>
    <w:uiPriority w:val="99"/>
    <w:semiHidden/>
    <w:rsid w:val="00FB3B10"/>
    <w:rPr>
      <w:rFonts w:ascii="MSung HK Light" w:eastAsia="MSung HK Light" w:hAnsi="MSung HK Light" w:cs="MSung HK Light"/>
      <w:b/>
      <w:bCs/>
      <w:sz w:val="20"/>
      <w:szCs w:val="20"/>
      <w:lang w:eastAsia="zh-TW"/>
    </w:rPr>
  </w:style>
  <w:style w:type="paragraph" w:styleId="a8">
    <w:name w:val="Balloon Text"/>
    <w:basedOn w:val="a"/>
    <w:link w:val="Char1"/>
    <w:uiPriority w:val="99"/>
    <w:semiHidden/>
    <w:unhideWhenUsed/>
    <w:rsid w:val="00FB3B10"/>
    <w:rPr>
      <w:rFonts w:ascii="Segoe UI" w:hAnsi="Segoe UI" w:cs="Segoe UI"/>
      <w:sz w:val="18"/>
      <w:szCs w:val="18"/>
    </w:rPr>
  </w:style>
  <w:style w:type="character" w:customStyle="1" w:styleId="Char1">
    <w:name w:val="批注框文本 Char"/>
    <w:basedOn w:val="a0"/>
    <w:link w:val="a8"/>
    <w:uiPriority w:val="99"/>
    <w:semiHidden/>
    <w:rsid w:val="00FB3B10"/>
    <w:rPr>
      <w:rFonts w:ascii="Segoe UI" w:eastAsia="MSung HK Light" w:hAnsi="Segoe UI" w:cs="Segoe UI"/>
      <w:sz w:val="18"/>
      <w:szCs w:val="18"/>
      <w:lang w:eastAsia="zh-TW"/>
    </w:rPr>
  </w:style>
  <w:style w:type="paragraph" w:styleId="a9">
    <w:name w:val="Revision"/>
    <w:hidden/>
    <w:uiPriority w:val="99"/>
    <w:semiHidden/>
    <w:rsid w:val="0057159E"/>
    <w:pPr>
      <w:widowControl/>
      <w:autoSpaceDE/>
      <w:autoSpaceDN/>
    </w:pPr>
    <w:rPr>
      <w:rFonts w:ascii="MSung HK Light" w:eastAsia="MSung HK Light" w:hAnsi="MSung HK Light" w:cs="MSung HK Light"/>
      <w:lang w:eastAsia="zh-TW"/>
    </w:rPr>
  </w:style>
  <w:style w:type="paragraph" w:styleId="aa">
    <w:name w:val="Normal (Web)"/>
    <w:basedOn w:val="a"/>
    <w:uiPriority w:val="99"/>
    <w:unhideWhenUsed/>
    <w:rsid w:val="0023524B"/>
    <w:pPr>
      <w:widowControl/>
      <w:autoSpaceDE/>
      <w:autoSpaceDN/>
      <w:spacing w:before="100" w:beforeAutospacing="1" w:after="100" w:afterAutospacing="1"/>
    </w:pPr>
    <w:rPr>
      <w:rFonts w:ascii="宋体" w:eastAsia="宋体" w:hAnsi="宋体" w:cs="宋体"/>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Herbert Smith Freehills</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许义军</dc:creator>
  <cp:lastModifiedBy>_x0010_</cp:lastModifiedBy>
  <cp:revision>12</cp:revision>
  <cp:lastPrinted>2022-02-11T01:05:00Z</cp:lastPrinted>
  <dcterms:created xsi:type="dcterms:W3CDTF">2022-02-08T06:22:00Z</dcterms:created>
  <dcterms:modified xsi:type="dcterms:W3CDTF">2022-02-11T01:05:00Z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Adobe InDesign 16.3 (Windows)</vt:lpwstr>
  </property>
  <property fmtid="{D5CDD505-2E9C-101B-9397-08002B2CF9AE}" pid="4" name="LastSaved">
    <vt:filetime>2021-12-22T00:00:00Z</vt:filetime>
  </property>
</Properties>
</file>